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right="1" w:firstLine="0"/>
        <w:jc w:val="left"/>
        <w:rPr>
          <w:b w:val="1"/>
          <w:sz w:val="22"/>
          <w:szCs w:val="22"/>
        </w:rPr>
      </w:pPr>
      <w:r w:rsidDel="00000000" w:rsidR="00000000" w:rsidRPr="00000000">
        <w:rPr>
          <w:rtl w:val="0"/>
        </w:rPr>
      </w:r>
    </w:p>
    <w:p w:rsidR="00000000" w:rsidDel="00000000" w:rsidP="00000000" w:rsidRDefault="00000000" w:rsidRPr="00000000" w14:paraId="00000002">
      <w:pPr>
        <w:spacing w:line="259" w:lineRule="auto"/>
        <w:ind w:left="10" w:right="1" w:hanging="10"/>
        <w:jc w:val="center"/>
        <w:rPr/>
      </w:pPr>
      <w:r w:rsidDel="00000000" w:rsidR="00000000" w:rsidRPr="00000000">
        <w:rPr>
          <w:b w:val="1"/>
          <w:sz w:val="22"/>
          <w:szCs w:val="22"/>
          <w:rtl w:val="0"/>
        </w:rPr>
        <w:t xml:space="preserve">TITLE 13 </w:t>
      </w:r>
      <w:r w:rsidDel="00000000" w:rsidR="00000000" w:rsidRPr="00000000">
        <w:rPr>
          <w:rtl w:val="0"/>
        </w:rPr>
      </w:r>
    </w:p>
    <w:p w:rsidR="00000000" w:rsidDel="00000000" w:rsidP="00000000" w:rsidRDefault="00000000" w:rsidRPr="00000000" w14:paraId="00000003">
      <w:pPr>
        <w:spacing w:line="259" w:lineRule="auto"/>
        <w:ind w:left="10" w:hanging="10"/>
        <w:jc w:val="center"/>
        <w:rPr/>
      </w:pPr>
      <w:r w:rsidDel="00000000" w:rsidR="00000000" w:rsidRPr="00000000">
        <w:rPr>
          <w:b w:val="1"/>
          <w:sz w:val="22"/>
          <w:szCs w:val="22"/>
          <w:rtl w:val="0"/>
        </w:rPr>
        <w:t xml:space="preserve">SGA CONFERENCES </w:t>
      </w:r>
      <w:r w:rsidDel="00000000" w:rsidR="00000000" w:rsidRPr="00000000">
        <w:rPr>
          <w:rtl w:val="0"/>
        </w:rPr>
      </w:r>
    </w:p>
    <w:p w:rsidR="00000000" w:rsidDel="00000000" w:rsidP="00000000" w:rsidRDefault="00000000" w:rsidRPr="00000000" w14:paraId="00000004">
      <w:pPr>
        <w:spacing w:line="259" w:lineRule="auto"/>
        <w:ind w:left="55"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5">
      <w:pPr>
        <w:tabs>
          <w:tab w:val="center" w:leader="none" w:pos="7591"/>
        </w:tabs>
        <w:spacing w:line="259" w:lineRule="auto"/>
        <w:ind w:left="0" w:firstLine="0"/>
        <w:rPr/>
      </w:pPr>
      <w:r w:rsidDel="00000000" w:rsidR="00000000" w:rsidRPr="00000000">
        <w:rPr>
          <w:b w:val="1"/>
          <w:sz w:val="22"/>
          <w:szCs w:val="22"/>
          <w:rtl w:val="0"/>
        </w:rPr>
        <w:t xml:space="preserve">Title </w:t>
        <w:tab/>
        <w:t xml:space="preserve">Section </w:t>
      </w:r>
      <w:r w:rsidDel="00000000" w:rsidR="00000000" w:rsidRPr="00000000">
        <w:rPr>
          <w:rtl w:val="0"/>
        </w:rPr>
      </w:r>
    </w:p>
    <w:p w:rsidR="00000000" w:rsidDel="00000000" w:rsidP="00000000" w:rsidRDefault="00000000" w:rsidRPr="00000000" w14:paraId="00000006">
      <w:pPr>
        <w:tabs>
          <w:tab w:val="center" w:leader="none" w:pos="7873"/>
        </w:tabs>
        <w:spacing w:line="259" w:lineRule="auto"/>
        <w:ind w:left="0" w:firstLine="0"/>
        <w:rPr/>
      </w:pPr>
      <w:r w:rsidDel="00000000" w:rsidR="00000000" w:rsidRPr="00000000">
        <w:rPr>
          <w:sz w:val="22"/>
          <w:szCs w:val="22"/>
          <w:rtl w:val="0"/>
        </w:rPr>
        <w:t xml:space="preserve">Delegate Selection </w:t>
        <w:tab/>
        <w:t xml:space="preserve">1 </w:t>
      </w:r>
      <w:r w:rsidDel="00000000" w:rsidR="00000000" w:rsidRPr="00000000">
        <w:rPr>
          <w:rtl w:val="0"/>
        </w:rPr>
      </w:r>
    </w:p>
    <w:p w:rsidR="00000000" w:rsidDel="00000000" w:rsidP="00000000" w:rsidRDefault="00000000" w:rsidRPr="00000000" w14:paraId="00000007">
      <w:pPr>
        <w:spacing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8">
      <w:pPr>
        <w:spacing w:line="259" w:lineRule="auto"/>
        <w:ind w:left="0" w:firstLine="0"/>
        <w:rPr/>
      </w:pPr>
      <w:r w:rsidDel="00000000" w:rsidR="00000000" w:rsidRPr="00000000">
        <w:rPr>
          <w:b w:val="1"/>
          <w:rtl w:val="0"/>
        </w:rPr>
        <w:t xml:space="preserve">SECTION 1. Delegate Selection</w:t>
      </w:r>
      <w:r w:rsidDel="00000000" w:rsidR="00000000" w:rsidRPr="00000000">
        <w:rPr>
          <w:rtl w:val="0"/>
        </w:rPr>
        <w:t xml:space="preserve"> </w:t>
      </w:r>
    </w:p>
    <w:p w:rsidR="00000000" w:rsidDel="00000000" w:rsidP="00000000" w:rsidRDefault="00000000" w:rsidRPr="00000000" w14:paraId="00000009">
      <w:pPr>
        <w:ind w:left="715" w:right="1" w:firstLine="5"/>
        <w:rPr/>
      </w:pPr>
      <w:r w:rsidDel="00000000" w:rsidR="00000000" w:rsidRPr="00000000">
        <w:rPr>
          <w:b w:val="1"/>
          <w:i w:val="1"/>
          <w:rtl w:val="0"/>
        </w:rPr>
        <w:t xml:space="preserve">1.1</w:t>
      </w:r>
      <w:r w:rsidDel="00000000" w:rsidR="00000000" w:rsidRPr="00000000">
        <w:rPr>
          <w:rFonts w:ascii="Arial" w:cs="Arial" w:eastAsia="Arial" w:hAnsi="Arial"/>
          <w:b w:val="1"/>
          <w:i w:val="1"/>
          <w:rtl w:val="0"/>
        </w:rPr>
        <w:t xml:space="preserve"> </w:t>
        <w:tab/>
      </w:r>
      <w:r w:rsidDel="00000000" w:rsidR="00000000" w:rsidRPr="00000000">
        <w:rPr>
          <w:rtl w:val="0"/>
        </w:rPr>
        <w:t xml:space="preserve">Senators, Executive Cabinet members, and Judicial officers, who are in office at the time of selection, shall be the only persons eligible to be delegates. </w:t>
      </w:r>
    </w:p>
    <w:p w:rsidR="00000000" w:rsidDel="00000000" w:rsidP="00000000" w:rsidRDefault="00000000" w:rsidRPr="00000000" w14:paraId="0000000A">
      <w:pPr>
        <w:ind w:left="1451" w:right="1" w:firstLine="0"/>
        <w:rPr/>
      </w:pPr>
      <w:r w:rsidDel="00000000" w:rsidR="00000000" w:rsidRPr="00000000">
        <w:rPr>
          <w:b w:val="1"/>
          <w:i w:val="1"/>
          <w:rtl w:val="0"/>
        </w:rPr>
        <w:t xml:space="preserve">1.1.1.</w:t>
      </w:r>
      <w:r w:rsidDel="00000000" w:rsidR="00000000" w:rsidRPr="00000000">
        <w:rPr>
          <w:rFonts w:ascii="Arial" w:cs="Arial" w:eastAsia="Arial" w:hAnsi="Arial"/>
          <w:b w:val="1"/>
          <w:i w:val="1"/>
          <w:rtl w:val="0"/>
        </w:rPr>
        <w:tab/>
      </w:r>
      <w:r w:rsidDel="00000000" w:rsidR="00000000" w:rsidRPr="00000000">
        <w:rPr>
          <w:rtl w:val="0"/>
        </w:rPr>
        <w:t xml:space="preserve">There shall be an equal number of executive branch officers and legislative branch officers selected for the conference.  If there are not enough members in one branch to fill their open slots, the other branch (or the Judicial branch) may then fill those open slots. </w:t>
      </w:r>
    </w:p>
    <w:p w:rsidR="00000000" w:rsidDel="00000000" w:rsidP="00000000" w:rsidRDefault="00000000" w:rsidRPr="00000000" w14:paraId="0000000B">
      <w:pPr>
        <w:ind w:left="715" w:right="1" w:firstLine="0"/>
        <w:rPr/>
      </w:pPr>
      <w:r w:rsidDel="00000000" w:rsidR="00000000" w:rsidRPr="00000000">
        <w:rPr>
          <w:b w:val="1"/>
          <w:i w:val="1"/>
          <w:rtl w:val="0"/>
        </w:rPr>
        <w:t xml:space="preserve">1.2</w:t>
      </w:r>
      <w:r w:rsidDel="00000000" w:rsidR="00000000" w:rsidRPr="00000000">
        <w:rPr>
          <w:rFonts w:ascii="Arial" w:cs="Arial" w:eastAsia="Arial" w:hAnsi="Arial"/>
          <w:b w:val="1"/>
          <w:i w:val="1"/>
          <w:rtl w:val="0"/>
        </w:rPr>
        <w:t xml:space="preserve"> </w:t>
        <w:tab/>
      </w:r>
      <w:r w:rsidDel="00000000" w:rsidR="00000000" w:rsidRPr="00000000">
        <w:rPr>
          <w:rtl w:val="0"/>
        </w:rPr>
        <w:t xml:space="preserve">Delegate selection will take place and be completed in the fall semester for the Big XII Conference; </w:t>
      </w:r>
      <w:r w:rsidDel="00000000" w:rsidR="00000000" w:rsidRPr="00000000">
        <w:rPr>
          <w:rtl w:val="0"/>
        </w:rPr>
        <w:t xml:space="preserve">and the Big XII on the Hill Conference. </w:t>
      </w:r>
    </w:p>
    <w:p w:rsidR="00000000" w:rsidDel="00000000" w:rsidP="00000000" w:rsidRDefault="00000000" w:rsidRPr="00000000" w14:paraId="0000000C">
      <w:pPr>
        <w:ind w:left="1451" w:right="1" w:firstLine="0"/>
        <w:rPr/>
      </w:pPr>
      <w:r w:rsidDel="00000000" w:rsidR="00000000" w:rsidRPr="00000000">
        <w:rPr>
          <w:b w:val="1"/>
          <w:i w:val="1"/>
          <w:rtl w:val="0"/>
        </w:rPr>
        <w:t xml:space="preserve">1.2.1</w:t>
      </w:r>
      <w:r w:rsidDel="00000000" w:rsidR="00000000" w:rsidRPr="00000000">
        <w:rPr>
          <w:rFonts w:ascii="Arial" w:cs="Arial" w:eastAsia="Arial" w:hAnsi="Arial"/>
          <w:b w:val="1"/>
          <w:i w:val="1"/>
          <w:rtl w:val="0"/>
        </w:rPr>
        <w:tab/>
      </w:r>
      <w:r w:rsidDel="00000000" w:rsidR="00000000" w:rsidRPr="00000000">
        <w:rPr>
          <w:rtl w:val="0"/>
        </w:rPr>
        <w:t xml:space="preserve">The Student Body President, SGA Senate Speaker, and Student Body Vice President will be automatically admitted seats to the conference. Should they choose to relinquish their seat, a replacement from either their respective branch or the Chief Justice shall be chosen at the discretion of the Student Body President and Senate Speaker with advice from the Coordinator of SGA Programs.</w:t>
      </w:r>
    </w:p>
    <w:p w:rsidR="00000000" w:rsidDel="00000000" w:rsidP="00000000" w:rsidRDefault="00000000" w:rsidRPr="00000000" w14:paraId="0000000D">
      <w:pPr>
        <w:ind w:left="1451" w:right="1" w:firstLine="0"/>
        <w:rPr/>
      </w:pPr>
      <w:r w:rsidDel="00000000" w:rsidR="00000000" w:rsidRPr="00000000">
        <w:rPr>
          <w:b w:val="1"/>
          <w:i w:val="1"/>
          <w:rtl w:val="0"/>
        </w:rPr>
        <w:t xml:space="preserve">1.2.2.</w:t>
      </w:r>
      <w:r w:rsidDel="00000000" w:rsidR="00000000" w:rsidRPr="00000000">
        <w:rPr>
          <w:i w:val="1"/>
          <w:rtl w:val="0"/>
        </w:rPr>
        <w:tab/>
      </w:r>
      <w:r w:rsidDel="00000000" w:rsidR="00000000" w:rsidRPr="00000000">
        <w:rPr>
          <w:rtl w:val="0"/>
        </w:rPr>
        <w:t xml:space="preserve">No other member besides those listed above shall be automatically admitted to a seat without following the process outlined in Section 1.3.</w:t>
      </w:r>
    </w:p>
    <w:p w:rsidR="00000000" w:rsidDel="00000000" w:rsidP="00000000" w:rsidRDefault="00000000" w:rsidRPr="00000000" w14:paraId="0000000E">
      <w:pPr>
        <w:ind w:left="1451" w:right="1" w:firstLine="0"/>
        <w:rPr/>
      </w:pPr>
      <w:r w:rsidDel="00000000" w:rsidR="00000000" w:rsidRPr="00000000">
        <w:rPr>
          <w:b w:val="1"/>
          <w:i w:val="1"/>
          <w:rtl w:val="0"/>
        </w:rPr>
        <w:t xml:space="preserve">1.2.3.</w:t>
      </w:r>
      <w:r w:rsidDel="00000000" w:rsidR="00000000" w:rsidRPr="00000000">
        <w:rPr>
          <w:rtl w:val="0"/>
        </w:rPr>
        <w:tab/>
        <w:t xml:space="preserve">The Vice Speaker shall be preferred to a seat to either the Big XII Conference or the Big XII On The Hill Conference as to be decided at the beginning of the year granted they fill out an application.</w:t>
      </w:r>
    </w:p>
    <w:p w:rsidR="00000000" w:rsidDel="00000000" w:rsidP="00000000" w:rsidRDefault="00000000" w:rsidRPr="00000000" w14:paraId="0000000F">
      <w:pPr>
        <w:ind w:left="715" w:right="1" w:firstLine="0"/>
        <w:rPr/>
      </w:pPr>
      <w:r w:rsidDel="00000000" w:rsidR="00000000" w:rsidRPr="00000000">
        <w:rPr>
          <w:b w:val="1"/>
          <w:i w:val="1"/>
          <w:rtl w:val="0"/>
        </w:rPr>
        <w:t xml:space="preserve">1.3</w:t>
      </w:r>
      <w:r w:rsidDel="00000000" w:rsidR="00000000" w:rsidRPr="00000000">
        <w:rPr>
          <w:rFonts w:ascii="Arial" w:cs="Arial" w:eastAsia="Arial" w:hAnsi="Arial"/>
          <w:b w:val="1"/>
          <w:i w:val="1"/>
          <w:rtl w:val="0"/>
        </w:rPr>
        <w:t xml:space="preserve"> </w:t>
        <w:tab/>
      </w:r>
      <w:r w:rsidDel="00000000" w:rsidR="00000000" w:rsidRPr="00000000">
        <w:rPr>
          <w:rtl w:val="0"/>
        </w:rPr>
        <w:t xml:space="preserve">The executive applications will be sent out by the Student Body President to all Cabinet Members and the legislative applications will be sent out by the SGA Senate Speaker to all the SGA Senators. These applications will need to be approved by the Coordinator of SGA Programs. </w:t>
      </w:r>
    </w:p>
    <w:p w:rsidR="00000000" w:rsidDel="00000000" w:rsidP="00000000" w:rsidRDefault="00000000" w:rsidRPr="00000000" w14:paraId="00000010">
      <w:pPr>
        <w:ind w:left="1451" w:right="1" w:firstLine="0"/>
        <w:rPr/>
      </w:pPr>
      <w:r w:rsidDel="00000000" w:rsidR="00000000" w:rsidRPr="00000000">
        <w:rPr>
          <w:b w:val="1"/>
          <w:i w:val="1"/>
          <w:rtl w:val="0"/>
        </w:rPr>
        <w:t xml:space="preserve">1.3.1</w:t>
      </w:r>
      <w:r w:rsidDel="00000000" w:rsidR="00000000" w:rsidRPr="00000000">
        <w:rPr>
          <w:rFonts w:ascii="Arial" w:cs="Arial" w:eastAsia="Arial" w:hAnsi="Arial"/>
          <w:b w:val="1"/>
          <w:i w:val="1"/>
          <w:rtl w:val="0"/>
        </w:rPr>
        <w:tab/>
      </w:r>
      <w:r w:rsidDel="00000000" w:rsidR="00000000" w:rsidRPr="00000000">
        <w:rPr>
          <w:rtl w:val="0"/>
        </w:rPr>
        <w:t xml:space="preserve">The applications for the respective branches shall be uniform.</w:t>
      </w:r>
    </w:p>
    <w:p w:rsidR="00000000" w:rsidDel="00000000" w:rsidP="00000000" w:rsidRDefault="00000000" w:rsidRPr="00000000" w14:paraId="00000011">
      <w:pPr>
        <w:ind w:left="1451" w:right="1" w:firstLine="0"/>
        <w:rPr/>
      </w:pPr>
      <w:r w:rsidDel="00000000" w:rsidR="00000000" w:rsidRPr="00000000">
        <w:rPr>
          <w:b w:val="1"/>
          <w:i w:val="1"/>
          <w:rtl w:val="0"/>
        </w:rPr>
        <w:t xml:space="preserve">1.3.2</w:t>
      </w:r>
      <w:r w:rsidDel="00000000" w:rsidR="00000000" w:rsidRPr="00000000">
        <w:rPr>
          <w:rtl w:val="0"/>
        </w:rPr>
        <w:tab/>
        <w:t xml:space="preserve">Any Cabinet member or SGA Senator shall be eligible to attend each respective conference, and any who wish to attend must apply.</w:t>
      </w:r>
    </w:p>
    <w:p w:rsidR="00000000" w:rsidDel="00000000" w:rsidP="00000000" w:rsidRDefault="00000000" w:rsidRPr="00000000" w14:paraId="00000012">
      <w:pPr>
        <w:ind w:left="1451" w:right="1" w:firstLine="0"/>
        <w:rPr/>
      </w:pPr>
      <w:r w:rsidDel="00000000" w:rsidR="00000000" w:rsidRPr="00000000">
        <w:rPr>
          <w:b w:val="1"/>
          <w:i w:val="1"/>
          <w:rtl w:val="0"/>
        </w:rPr>
        <w:t xml:space="preserve">1.3.3</w:t>
      </w:r>
      <w:r w:rsidDel="00000000" w:rsidR="00000000" w:rsidRPr="00000000">
        <w:rPr>
          <w:rtl w:val="0"/>
        </w:rPr>
        <w:tab/>
        <w:t xml:space="preserve">No member besides the Student Body President, Student Body Vice President, and the Senate Speaker shall be eligible to attend both the Big XII Conference and the Big XII on the Hill Conference within one school year. </w:t>
      </w:r>
    </w:p>
    <w:p w:rsidR="00000000" w:rsidDel="00000000" w:rsidP="00000000" w:rsidRDefault="00000000" w:rsidRPr="00000000" w14:paraId="00000013">
      <w:pPr>
        <w:ind w:left="1435" w:right="1" w:firstLine="5"/>
        <w:rPr>
          <w:strike w:val="1"/>
        </w:rPr>
      </w:pPr>
      <w:r w:rsidDel="00000000" w:rsidR="00000000" w:rsidRPr="00000000">
        <w:rPr>
          <w:b w:val="1"/>
          <w:i w:val="1"/>
          <w:rtl w:val="0"/>
        </w:rPr>
        <w:t xml:space="preserve">1.3.4.</w:t>
      </w:r>
      <w:r w:rsidDel="00000000" w:rsidR="00000000" w:rsidRPr="00000000">
        <w:rPr>
          <w:rtl w:val="0"/>
        </w:rPr>
        <w:tab/>
        <w:t xml:space="preserve">It shall be the duty of the Internal Affairs Chair to write a non-amendable resolution to be presented within the Steering Committee and to be presented within the Senate. Any person selected as a delegate for a conference must be present at the meetings in which the resolution is voted upon.</w:t>
      </w:r>
      <w:r w:rsidDel="00000000" w:rsidR="00000000" w:rsidRPr="00000000">
        <w:rPr>
          <w:rtl w:val="0"/>
        </w:rPr>
      </w:r>
    </w:p>
    <w:p w:rsidR="00000000" w:rsidDel="00000000" w:rsidP="00000000" w:rsidRDefault="00000000" w:rsidRPr="00000000" w14:paraId="00000014">
      <w:pPr>
        <w:tabs>
          <w:tab w:val="center" w:leader="none" w:pos="3799"/>
        </w:tabs>
        <w:ind w:left="-15" w:firstLine="0"/>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w:cs="Times" w:eastAsia="Times" w:hAnsi="Times"/>
        </w:rPr>
      </w:pPr>
      <w:r w:rsidDel="00000000" w:rsidR="00000000" w:rsidRPr="00000000">
        <w:rPr>
          <w:rtl w:val="0"/>
        </w:rPr>
      </w:r>
    </w:p>
    <w:p w:rsidR="00000000" w:rsidDel="00000000" w:rsidP="00000000" w:rsidRDefault="00000000" w:rsidRPr="00000000" w14:paraId="00000016">
      <w:pPr>
        <w:spacing w:after="5524" w:line="259" w:lineRule="auto"/>
        <w:ind w:left="0" w:firstLine="0"/>
        <w:rPr/>
      </w:pPr>
      <w:r w:rsidDel="00000000" w:rsidR="00000000" w:rsidRPr="00000000">
        <w:rPr>
          <w:rtl w:val="0"/>
        </w:rPr>
      </w:r>
    </w:p>
    <w:sectPr>
      <w:footerReference r:id="rId7" w:type="default"/>
      <w:pgSz w:h="15840" w:w="12240" w:orient="portrait"/>
      <w:pgMar w:bottom="1440" w:top="1440" w:left="1440" w:right="14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t xml:space="preserve">Title XIII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48.00000000000006" w:lineRule="auto"/>
        <w:ind w:left="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jc w:val="center"/>
    </w:pPr>
    <w:rPr>
      <w:rFonts w:ascii="Times New Roman" w:cs="Times New Roman" w:eastAsia="Times New Roman" w:hAnsi="Times New Roman"/>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48" w:lineRule="auto"/>
      <w:ind w:left="730" w:hanging="730"/>
    </w:pPr>
    <w:rPr>
      <w:rFonts w:ascii="Times New Roman" w:cs="Times New Roman" w:eastAsia="Times New Roman" w:hAnsi="Times New Roman"/>
      <w:color w:val="000000"/>
      <w:lang w:bidi="en-US"/>
    </w:rPr>
  </w:style>
  <w:style w:type="paragraph" w:styleId="Heading1">
    <w:name w:val="heading 1"/>
    <w:next w:val="Normal"/>
    <w:link w:val="Heading1Char"/>
    <w:uiPriority w:val="9"/>
    <w:qFormat w:val="1"/>
    <w:pPr>
      <w:keepNext w:val="1"/>
      <w:keepLines w:val="1"/>
      <w:spacing w:line="259" w:lineRule="auto"/>
      <w:jc w:val="center"/>
      <w:outlineLvl w:val="0"/>
    </w:pPr>
    <w:rPr>
      <w:rFonts w:ascii="Times New Roman" w:cs="Times New Roman" w:eastAsia="Times New Roman" w:hAnsi="Times New Roman"/>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A8QxJJJjqz1L5ebE7BYEgWz/Q==">CgMxLjA4AHIhMUwwd1h0MGtOOHZEdlF1M2ZuTEg0MFNpdUFuRFNzWW5E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2023-10-04T00:41:00Z</dcterms:created>
  <dc:creator>Student Government Assn</dc:creator>
</cp:coreProperties>
</file>